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F18C" w14:textId="78FA8E25" w:rsidR="00D1754E" w:rsidRDefault="006866EE">
      <w:pPr>
        <w:rPr>
          <w:rFonts w:ascii="Calibri" w:eastAsia="Times New Roman" w:hAnsi="Calibri" w:cs="Calibri"/>
          <w:color w:val="444444"/>
          <w:sz w:val="36"/>
          <w:szCs w:val="36"/>
          <w:lang w:eastAsia="fr-FR"/>
        </w:rPr>
      </w:pPr>
      <w:r>
        <w:rPr>
          <w:rFonts w:ascii="Calibri" w:eastAsia="Times New Roman" w:hAnsi="Calibri" w:cs="Calibri"/>
          <w:color w:val="444444"/>
          <w:sz w:val="36"/>
          <w:szCs w:val="36"/>
          <w:lang w:eastAsia="fr-FR"/>
        </w:rPr>
        <w:t xml:space="preserve">Nouveautés pour Capsule </w:t>
      </w:r>
      <w:proofErr w:type="spellStart"/>
      <w:r>
        <w:rPr>
          <w:rFonts w:ascii="Calibri" w:eastAsia="Times New Roman" w:hAnsi="Calibri" w:cs="Calibri"/>
          <w:color w:val="444444"/>
          <w:sz w:val="36"/>
          <w:szCs w:val="36"/>
          <w:lang w:eastAsia="fr-FR"/>
        </w:rPr>
        <w:t>vet</w:t>
      </w:r>
      <w:proofErr w:type="spellEnd"/>
      <w:r>
        <w:rPr>
          <w:rFonts w:ascii="Calibri" w:eastAsia="Times New Roman" w:hAnsi="Calibri" w:cs="Calibri"/>
          <w:color w:val="444444"/>
          <w:sz w:val="36"/>
          <w:szCs w:val="36"/>
          <w:lang w:eastAsia="fr-FR"/>
        </w:rPr>
        <w:t> :</w:t>
      </w:r>
    </w:p>
    <w:p w14:paraId="3F2C2BC2" w14:textId="1C97974E" w:rsidR="006866EE" w:rsidRDefault="006866EE">
      <w:pPr>
        <w:rPr>
          <w:rFonts w:ascii="Calibri" w:eastAsia="Times New Roman" w:hAnsi="Calibri" w:cs="Calibri"/>
          <w:color w:val="444444"/>
          <w:sz w:val="36"/>
          <w:szCs w:val="36"/>
          <w:lang w:eastAsia="fr-FR"/>
        </w:rPr>
      </w:pPr>
    </w:p>
    <w:p w14:paraId="7E945F67" w14:textId="4D25BBC9" w:rsidR="006866EE" w:rsidRDefault="006866EE" w:rsidP="006866E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Dia 6, 8 ,9 et 14 obsolètes.</w:t>
      </w:r>
    </w:p>
    <w:p w14:paraId="3BA1FBA4" w14:textId="3DB79582" w:rsidR="006866EE" w:rsidRDefault="006866EE" w:rsidP="006866EE">
      <w:pPr>
        <w:rPr>
          <w:sz w:val="36"/>
          <w:szCs w:val="36"/>
        </w:rPr>
      </w:pPr>
    </w:p>
    <w:p w14:paraId="46EF6A27" w14:textId="60807197" w:rsidR="006866EE" w:rsidRDefault="006866EE" w:rsidP="006866EE">
      <w:pPr>
        <w:rPr>
          <w:sz w:val="36"/>
          <w:szCs w:val="36"/>
        </w:rPr>
      </w:pPr>
      <w:r>
        <w:rPr>
          <w:sz w:val="36"/>
          <w:szCs w:val="36"/>
        </w:rPr>
        <w:t>1/ A compter du 10.07.2020 :</w:t>
      </w:r>
    </w:p>
    <w:p w14:paraId="23DC2A83" w14:textId="0D43E6C8" w:rsidR="00601845" w:rsidRPr="00601845" w:rsidRDefault="006866EE" w:rsidP="00601845">
      <w:pPr>
        <w:rPr>
          <w:sz w:val="36"/>
          <w:szCs w:val="36"/>
        </w:rPr>
      </w:pPr>
      <w:r>
        <w:rPr>
          <w:sz w:val="36"/>
          <w:szCs w:val="36"/>
        </w:rPr>
        <w:t xml:space="preserve">Fin de l’état d’urgence sanitaire, le délai de carence est de nouveau appliqué lors de tout arrêt de travail pour maladie (3 jours dans le secteur </w:t>
      </w:r>
      <w:proofErr w:type="gramStart"/>
      <w:r>
        <w:rPr>
          <w:sz w:val="36"/>
          <w:szCs w:val="36"/>
        </w:rPr>
        <w:t>privé)</w:t>
      </w:r>
      <w:r w:rsidR="00601845">
        <w:rPr>
          <w:sz w:val="36"/>
          <w:szCs w:val="36"/>
        </w:rPr>
        <w:t xml:space="preserve"> </w:t>
      </w:r>
      <w:r w:rsidR="00601845" w:rsidRPr="00601845">
        <w:rPr>
          <w:sz w:val="36"/>
          <w:szCs w:val="36"/>
        </w:rPr>
        <w:t xml:space="preserve"> mais</w:t>
      </w:r>
      <w:proofErr w:type="gramEnd"/>
      <w:r w:rsidR="00601845" w:rsidRPr="00601845">
        <w:rPr>
          <w:sz w:val="36"/>
          <w:szCs w:val="36"/>
        </w:rPr>
        <w:t xml:space="preserve"> pas pour le pathologies COVID .</w:t>
      </w:r>
    </w:p>
    <w:p w14:paraId="5057B76F" w14:textId="00F93D5C" w:rsidR="00601845" w:rsidRPr="00601845" w:rsidRDefault="00601845" w:rsidP="00601845">
      <w:pPr>
        <w:rPr>
          <w:sz w:val="36"/>
          <w:szCs w:val="36"/>
        </w:rPr>
      </w:pPr>
      <w:r w:rsidRPr="00601845">
        <w:rPr>
          <w:sz w:val="36"/>
          <w:szCs w:val="36"/>
        </w:rPr>
        <w:t>« Pendant la période d’urgence sanitaire, les indemnités journalières de sécurité sociale ont été versées sans délai de carence, pour tous les arrêts de travail quel qu’en soit le motif (</w:t>
      </w:r>
      <w:proofErr w:type="spellStart"/>
      <w:r w:rsidRPr="00601845">
        <w:rPr>
          <w:sz w:val="36"/>
          <w:szCs w:val="36"/>
        </w:rPr>
        <w:t>covid</w:t>
      </w:r>
      <w:proofErr w:type="spellEnd"/>
      <w:r w:rsidRPr="00601845">
        <w:rPr>
          <w:sz w:val="36"/>
          <w:szCs w:val="36"/>
        </w:rPr>
        <w:t xml:space="preserve"> 19 ou autre maladie). La période d’urgence sanitaire a pris fin le 10 juillet 2020. Aussi, la suspension du délai de carence a pris fin à cette date. Le versement des prestations en espèces d’assurance maladie a désormais lieu après trois jours calendaires de carence.</w:t>
      </w:r>
      <w:r w:rsidRPr="00601845">
        <w:rPr>
          <w:sz w:val="36"/>
          <w:szCs w:val="36"/>
        </w:rPr>
        <w:br/>
        <w:t>Pour autant, les assurés qui font l’objet d’une mesure d’isolement, d’éviction ou de maintien à domicile, c’est-à-dire mis en quarantaine ou identifiés comme « cas contact », qui se trouvent dans l’impossibilité de continuer à travailler, ne se verront pas appliquer, pour la perception des indemnités journalières maladie, de délai de carence et ce, jusqu’au 10 octobre 2020. »</w:t>
      </w:r>
    </w:p>
    <w:p w14:paraId="502500FA" w14:textId="77777777" w:rsidR="00601845" w:rsidRPr="00601845" w:rsidRDefault="00601845" w:rsidP="00601845">
      <w:pPr>
        <w:rPr>
          <w:sz w:val="36"/>
          <w:szCs w:val="36"/>
        </w:rPr>
      </w:pPr>
      <w:r w:rsidRPr="00601845">
        <w:rPr>
          <w:sz w:val="36"/>
          <w:szCs w:val="36"/>
        </w:rPr>
        <w:t> </w:t>
      </w:r>
    </w:p>
    <w:p w14:paraId="3A92A49E" w14:textId="36A366FD" w:rsidR="006866EE" w:rsidRDefault="006866EE" w:rsidP="006866EE">
      <w:pPr>
        <w:rPr>
          <w:sz w:val="36"/>
          <w:szCs w:val="36"/>
        </w:rPr>
      </w:pPr>
    </w:p>
    <w:p w14:paraId="3ED171FA" w14:textId="77777777" w:rsidR="00601845" w:rsidRDefault="00601845" w:rsidP="006866EE">
      <w:pPr>
        <w:rPr>
          <w:sz w:val="36"/>
          <w:szCs w:val="36"/>
        </w:rPr>
      </w:pPr>
    </w:p>
    <w:p w14:paraId="5CDFAF2E" w14:textId="0D4C71D9" w:rsidR="006866EE" w:rsidRDefault="006866EE" w:rsidP="006866EE">
      <w:pPr>
        <w:rPr>
          <w:sz w:val="36"/>
          <w:szCs w:val="36"/>
        </w:rPr>
      </w:pPr>
      <w:r>
        <w:rPr>
          <w:sz w:val="36"/>
          <w:szCs w:val="36"/>
        </w:rPr>
        <w:t>Le plafond d’exonération des heures supplémentaires redevient limité à 5 000€.</w:t>
      </w:r>
    </w:p>
    <w:p w14:paraId="48B854AB" w14:textId="6294FEDC" w:rsidR="006866EE" w:rsidRDefault="006866EE" w:rsidP="006866EE">
      <w:pPr>
        <w:rPr>
          <w:sz w:val="36"/>
          <w:szCs w:val="36"/>
        </w:rPr>
      </w:pPr>
    </w:p>
    <w:p w14:paraId="0902167E" w14:textId="3E534EAF" w:rsidR="006866EE" w:rsidRDefault="006866EE" w:rsidP="006866EE">
      <w:pPr>
        <w:rPr>
          <w:sz w:val="36"/>
          <w:szCs w:val="36"/>
        </w:rPr>
      </w:pPr>
      <w:r>
        <w:rPr>
          <w:sz w:val="36"/>
          <w:szCs w:val="36"/>
        </w:rPr>
        <w:t>2/ Aide à l’embauche des apprentis :</w:t>
      </w:r>
    </w:p>
    <w:p w14:paraId="1CFE74A8" w14:textId="0338EE98" w:rsidR="00601845" w:rsidRDefault="00601845" w:rsidP="006866EE">
      <w:pPr>
        <w:rPr>
          <w:sz w:val="36"/>
          <w:szCs w:val="36"/>
        </w:rPr>
      </w:pPr>
      <w:r>
        <w:rPr>
          <w:sz w:val="36"/>
          <w:szCs w:val="36"/>
        </w:rPr>
        <w:t xml:space="preserve">Annonce gouvernementales : </w:t>
      </w:r>
      <w:hyperlink r:id="rId5" w:tgtFrame="_blank" w:history="1">
        <w:r>
          <w:rPr>
            <w:rStyle w:val="Lienhypertexte"/>
            <w:rFonts w:ascii="Calibri" w:hAnsi="Calibri" w:cs="Calibri"/>
            <w:bdr w:val="none" w:sz="0" w:space="0" w:color="auto" w:frame="1"/>
            <w:shd w:val="clear" w:color="auto" w:fill="FFFFFF"/>
          </w:rPr>
          <w:t>https://travail-emploi.gouv.fr/actualites/l-actualite-du-ministere/article/plan-de-relance-de-l-apprentissage-ce-qu-il-faut-retenir</w:t>
        </w:r>
      </w:hyperlink>
    </w:p>
    <w:p w14:paraId="317DADE5" w14:textId="5C2B12DD" w:rsidR="006866EE" w:rsidRDefault="006866EE" w:rsidP="006866EE">
      <w:pPr>
        <w:rPr>
          <w:sz w:val="36"/>
          <w:szCs w:val="36"/>
        </w:rPr>
      </w:pPr>
      <w:r>
        <w:rPr>
          <w:sz w:val="36"/>
          <w:szCs w:val="36"/>
        </w:rPr>
        <w:t>Versement d’une aide (5000 € &lt; 18 ans, 8 000€&gt; 18 ans) entre le 01.07.2020 et le 28.02.2020 pour l’embauche d’alternant préparant un CAP ou une licence professionnelle.</w:t>
      </w:r>
    </w:p>
    <w:p w14:paraId="7B7F8F75" w14:textId="77777777" w:rsidR="00601845" w:rsidRDefault="00601845" w:rsidP="006866EE">
      <w:pPr>
        <w:rPr>
          <w:sz w:val="36"/>
          <w:szCs w:val="36"/>
        </w:rPr>
      </w:pPr>
    </w:p>
    <w:p w14:paraId="2ED6A82C" w14:textId="064D1741" w:rsidR="006866EE" w:rsidRDefault="006866EE" w:rsidP="006866EE">
      <w:pPr>
        <w:rPr>
          <w:sz w:val="36"/>
          <w:szCs w:val="36"/>
        </w:rPr>
      </w:pPr>
      <w:r>
        <w:rPr>
          <w:sz w:val="36"/>
          <w:szCs w:val="36"/>
        </w:rPr>
        <w:t>3/ A compter du 01.10.2020</w:t>
      </w:r>
    </w:p>
    <w:p w14:paraId="5681D7B4" w14:textId="68C38A51" w:rsidR="006866EE" w:rsidRDefault="006866EE" w:rsidP="006866EE">
      <w:pPr>
        <w:rPr>
          <w:sz w:val="36"/>
          <w:szCs w:val="36"/>
        </w:rPr>
      </w:pPr>
      <w:r>
        <w:rPr>
          <w:sz w:val="36"/>
          <w:szCs w:val="36"/>
        </w:rPr>
        <w:t xml:space="preserve">Les salariés en chômage partiel de droit commun ne </w:t>
      </w:r>
      <w:r w:rsidR="00601845">
        <w:rPr>
          <w:sz w:val="36"/>
          <w:szCs w:val="36"/>
        </w:rPr>
        <w:t>toucheront</w:t>
      </w:r>
      <w:r>
        <w:rPr>
          <w:sz w:val="36"/>
          <w:szCs w:val="36"/>
        </w:rPr>
        <w:t xml:space="preserve"> plus 70% mais 60% de son brut (100% pour les SMIC) </w:t>
      </w:r>
      <w:r w:rsidR="008C39AE">
        <w:rPr>
          <w:sz w:val="36"/>
          <w:szCs w:val="36"/>
        </w:rPr>
        <w:t>soit 72% du net dans la limite de 4,5 SMIC.</w:t>
      </w:r>
    </w:p>
    <w:p w14:paraId="66F58E13" w14:textId="137B2943" w:rsidR="008C39AE" w:rsidRDefault="008C39AE" w:rsidP="006866EE">
      <w:pPr>
        <w:rPr>
          <w:sz w:val="36"/>
          <w:szCs w:val="36"/>
        </w:rPr>
      </w:pPr>
      <w:r>
        <w:rPr>
          <w:sz w:val="36"/>
          <w:szCs w:val="36"/>
        </w:rPr>
        <w:t>L’entreprise ne sera remboursée qu’à hauteur de 60% de ce qu’elle verse à ses salariés, le reste à charge sera de 40%.</w:t>
      </w:r>
    </w:p>
    <w:p w14:paraId="76EAA955" w14:textId="6B09418D" w:rsidR="008C39AE" w:rsidRPr="006866EE" w:rsidRDefault="008C39AE" w:rsidP="006866EE">
      <w:pPr>
        <w:rPr>
          <w:sz w:val="36"/>
          <w:szCs w:val="36"/>
        </w:rPr>
      </w:pPr>
      <w:r>
        <w:rPr>
          <w:sz w:val="36"/>
          <w:szCs w:val="36"/>
        </w:rPr>
        <w:t>L’entreprise pourra toujours abonder la part de rémunération perdue par le salarié sur ses heures non travaillées.</w:t>
      </w:r>
    </w:p>
    <w:sectPr w:rsidR="008C39AE" w:rsidRPr="0068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784"/>
    <w:multiLevelType w:val="hybridMultilevel"/>
    <w:tmpl w:val="0EC28234"/>
    <w:lvl w:ilvl="0" w:tplc="64F21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44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68"/>
    <w:rsid w:val="004D562E"/>
    <w:rsid w:val="00601845"/>
    <w:rsid w:val="006866EE"/>
    <w:rsid w:val="008C39AE"/>
    <w:rsid w:val="00B067CA"/>
    <w:rsid w:val="00C42068"/>
    <w:rsid w:val="00D1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D170"/>
  <w15:chartTrackingRefBased/>
  <w15:docId w15:val="{C2EA54B1-A025-4658-BBE7-B458AE3C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6E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6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vail-emploi.gouv.fr/actualites/l-actualite-du-ministere/article/plan-de-relance-de-l-apprentissage-ce-qu-il-faut-reten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Pierre-Marie CADOT</dc:creator>
  <cp:keywords/>
  <dc:description/>
  <cp:lastModifiedBy>Pierre-Marie CADOT</cp:lastModifiedBy>
  <cp:revision>2</cp:revision>
  <dcterms:created xsi:type="dcterms:W3CDTF">2020-07-16T06:47:00Z</dcterms:created>
  <dcterms:modified xsi:type="dcterms:W3CDTF">2020-07-16T06:47:00Z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-557695100</vt:i4>
  </property>
  <property fmtid="{D5CDD505-2E9C-101B-9397-08002B2CF9AE}" pid="3" name="_NewReviewCycle">
    <vt:lpwstr/>
  </property>
  <property fmtid="{D5CDD505-2E9C-101B-9397-08002B2CF9AE}" pid="4" name="_EmailSubject">
    <vt:lpwstr>mock up téléchargements.pptx</vt:lpwstr>
  </property>
  <property fmtid="{D5CDD505-2E9C-101B-9397-08002B2CF9AE}" pid="5" name="_AuthorEmail">
    <vt:lpwstr>david.lussot2@msd.com</vt:lpwstr>
  </property>
  <property fmtid="{D5CDD505-2E9C-101B-9397-08002B2CF9AE}" pid="6" name="_AuthorEmailDisplayName">
    <vt:lpwstr>Lussot, D (David)</vt:lpwstr>
  </property>
</Properties>
</file>